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23645BEE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4C16DC">
        <w:rPr>
          <w:rFonts w:ascii="Times New Roman" w:hAnsi="Times New Roman" w:cs="Times New Roman"/>
          <w:b/>
          <w:sz w:val="28"/>
        </w:rPr>
        <w:t>468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1DF23FD4" w14:textId="77777777" w:rsidR="004C16DC" w:rsidRPr="004C16DC" w:rsidRDefault="004C16DC" w:rsidP="004C16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C16DC">
        <w:rPr>
          <w:rFonts w:ascii="Times New Roman" w:hAnsi="Times New Roman" w:cs="Times New Roman"/>
          <w:sz w:val="28"/>
        </w:rPr>
        <w:t>- части площадью 105 кв. м земельного участка с кадастровым   номером 36:34:0602001:9 площадью 6927 кв. м, вид разрешенного использования – реконструкция ветхого жилого дома, расположенного по адресу: г. Воронеж, ул. Тимирязева, 23а;</w:t>
      </w:r>
    </w:p>
    <w:p w14:paraId="6EF44F26" w14:textId="71876DEC" w:rsidR="00531AFF" w:rsidRDefault="004C16DC" w:rsidP="004C16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C16DC">
        <w:rPr>
          <w:rFonts w:ascii="Times New Roman" w:hAnsi="Times New Roman" w:cs="Times New Roman"/>
          <w:sz w:val="28"/>
        </w:rPr>
        <w:t>- части площадью 56 кв. м земельного участка с кадастровым   номером 36:34:0602001:84 площадью 6927 кв. м, вид разрешенного использования – жилой дом и дворовая территория, расположенного по адресу: г. Воронеж, ул. Тимирязева, 21а</w:t>
      </w:r>
      <w:r w:rsidR="00C638C1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График работы УИЗО АГ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3B4E00"/>
    <w:rsid w:val="0041190D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36</cp:revision>
  <cp:lastPrinted>2023-09-11T09:44:00Z</cp:lastPrinted>
  <dcterms:created xsi:type="dcterms:W3CDTF">2023-12-13T10:16:00Z</dcterms:created>
  <dcterms:modified xsi:type="dcterms:W3CDTF">2026-04-01T09:43:00Z</dcterms:modified>
</cp:coreProperties>
</file>